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AE8A7" w14:textId="77777777" w:rsidR="00353F86" w:rsidRDefault="005101C5">
      <w:pPr>
        <w:pStyle w:val="Date"/>
      </w:pPr>
      <w:r>
        <w:t xml:space="preserve">Date: </w:t>
      </w:r>
    </w:p>
    <w:p w14:paraId="775C2941" w14:textId="27239982" w:rsidR="00353F86" w:rsidRDefault="00893736">
      <w:pPr>
        <w:pStyle w:val="Title"/>
      </w:pPr>
      <w:r>
        <w:t>The Life of Timothy Notes : 1B</w:t>
      </w:r>
    </w:p>
    <w:p w14:paraId="25A7939B" w14:textId="77777777" w:rsidR="005101C5" w:rsidRDefault="005101C5" w:rsidP="005101C5">
      <w:pPr>
        <w:pStyle w:val="Heading1"/>
      </w:pPr>
      <w:r w:rsidRPr="005101C5">
        <w:t>God’s choice of the young and unborn to fulfill His purposes</w:t>
      </w:r>
      <w:r>
        <w:br/>
      </w:r>
      <w:r>
        <w:br/>
      </w:r>
      <w:r>
        <w:br/>
      </w:r>
      <w:r>
        <w:br/>
      </w:r>
    </w:p>
    <w:p w14:paraId="28D677DA" w14:textId="77777777" w:rsidR="005101C5" w:rsidRDefault="005101C5" w:rsidP="005101C5">
      <w:pPr>
        <w:pStyle w:val="Heading2"/>
      </w:pPr>
      <w:r>
        <w:t>Examples:</w:t>
      </w:r>
      <w:r>
        <w:br/>
      </w:r>
      <w:r>
        <w:br/>
      </w:r>
      <w:r>
        <w:br/>
      </w:r>
      <w:r>
        <w:br/>
      </w:r>
      <w:r>
        <w:br/>
      </w:r>
      <w:r>
        <w:br/>
      </w:r>
    </w:p>
    <w:p w14:paraId="46C0B82B" w14:textId="77777777" w:rsidR="005101C5" w:rsidRDefault="005101C5" w:rsidP="005101C5">
      <w:pPr>
        <w:pStyle w:val="Heading2"/>
      </w:pPr>
      <w:r>
        <w:t>Paul’s statement in _______________________</w:t>
      </w:r>
    </w:p>
    <w:p w14:paraId="6A661885" w14:textId="77777777" w:rsidR="005101C5" w:rsidRDefault="005101C5" w:rsidP="005101C5">
      <w:pPr>
        <w:pStyle w:val="Heading2"/>
      </w:pPr>
      <w:r>
        <w:t>God’s Word to Jeremiah</w:t>
      </w:r>
      <w:r>
        <w:br/>
      </w:r>
      <w:r>
        <w:br/>
      </w:r>
      <w:r>
        <w:br/>
      </w:r>
      <w:r>
        <w:br/>
      </w:r>
    </w:p>
    <w:p w14:paraId="69C78A6B" w14:textId="77777777" w:rsidR="005101C5" w:rsidRPr="005101C5" w:rsidRDefault="005101C5" w:rsidP="005101C5">
      <w:pPr>
        <w:pStyle w:val="Heading2"/>
        <w:numPr>
          <w:ilvl w:val="0"/>
          <w:numId w:val="0"/>
        </w:numPr>
        <w:ind w:left="720"/>
      </w:pPr>
    </w:p>
    <w:p w14:paraId="27161E7D" w14:textId="77777777" w:rsidR="005101C5" w:rsidRDefault="005101C5" w:rsidP="005101C5">
      <w:pPr>
        <w:pStyle w:val="Heading1"/>
      </w:pPr>
      <w:r w:rsidRPr="005101C5">
        <w:t>The long-range implications of God’s Word and promises</w:t>
      </w:r>
    </w:p>
    <w:p w14:paraId="169C5F4E" w14:textId="77777777" w:rsidR="005101C5" w:rsidRPr="005101C5" w:rsidRDefault="005101C5" w:rsidP="005101C5">
      <w:pPr>
        <w:pStyle w:val="Heading2"/>
      </w:pPr>
      <w:r>
        <w:t xml:space="preserve">Derek Prince quote from </w:t>
      </w:r>
      <w:r>
        <w:rPr>
          <w:b/>
        </w:rPr>
        <w:t>Shaping History through Prayer and Fasting</w:t>
      </w:r>
      <w:r>
        <w:t>:</w:t>
      </w:r>
      <w:r>
        <w:br/>
      </w:r>
      <w:r w:rsidRPr="005101C5">
        <w:rPr>
          <w:bCs/>
          <w:i/>
        </w:rPr>
        <w:t>“His message was almost universally rejected …</w:t>
      </w:r>
      <w:r w:rsidRPr="005101C5">
        <w:rPr>
          <w:rFonts w:ascii="MS Mincho" w:eastAsia="MS Mincho" w:hAnsi="MS Mincho" w:cs="MS Mincho"/>
          <w:bCs/>
          <w:i/>
        </w:rPr>
        <w:t> </w:t>
      </w:r>
      <w:r w:rsidRPr="005101C5">
        <w:rPr>
          <w:bCs/>
          <w:i/>
        </w:rPr>
        <w:t>Yet, his prophetic messages unfolded the destinies of Israel and of nearly all the surrounding nations in the Middle East …</w:t>
      </w:r>
      <w:r w:rsidRPr="005101C5">
        <w:rPr>
          <w:rFonts w:ascii="MS Mincho" w:eastAsia="MS Mincho" w:hAnsi="MS Mincho" w:cs="MS Mincho"/>
          <w:bCs/>
          <w:i/>
        </w:rPr>
        <w:t> </w:t>
      </w:r>
      <w:r w:rsidRPr="005101C5">
        <w:rPr>
          <w:bCs/>
          <w:i/>
        </w:rPr>
        <w:t>Thus Jeremiah was in very fact ‘set over those nations and over the kingdoms,’ and by the prophecies that he uttered, he became the actual arbiter of their destinies.”</w:t>
      </w:r>
    </w:p>
    <w:p w14:paraId="0800E82A" w14:textId="77777777" w:rsidR="005101C5" w:rsidRPr="005101C5" w:rsidRDefault="005101C5" w:rsidP="005101C5">
      <w:pPr>
        <w:pStyle w:val="Heading2"/>
      </w:pPr>
      <w:r>
        <w:rPr>
          <w:bCs/>
        </w:rPr>
        <w:t>Striking examples:</w:t>
      </w:r>
      <w:r>
        <w:rPr>
          <w:bCs/>
        </w:rPr>
        <w:br/>
      </w:r>
      <w:r>
        <w:rPr>
          <w:bCs/>
        </w:rPr>
        <w:br/>
      </w:r>
      <w:r>
        <w:rPr>
          <w:bCs/>
        </w:rPr>
        <w:br/>
      </w:r>
      <w:r>
        <w:rPr>
          <w:bCs/>
        </w:rPr>
        <w:lastRenderedPageBreak/>
        <w:br/>
      </w:r>
      <w:r>
        <w:rPr>
          <w:bCs/>
        </w:rPr>
        <w:br/>
      </w:r>
      <w:r>
        <w:rPr>
          <w:bCs/>
        </w:rPr>
        <w:br/>
      </w:r>
      <w:r>
        <w:rPr>
          <w:bCs/>
        </w:rPr>
        <w:br/>
      </w:r>
      <w:r>
        <w:rPr>
          <w:bCs/>
        </w:rPr>
        <w:br/>
      </w:r>
    </w:p>
    <w:p w14:paraId="25D748E9" w14:textId="77777777" w:rsidR="005101C5" w:rsidRDefault="005101C5" w:rsidP="005101C5">
      <w:pPr>
        <w:pStyle w:val="Heading1"/>
      </w:pPr>
      <w:r w:rsidRPr="005101C5">
        <w:t>Prophetic fulfillment and expectation from Daniel to the First Century</w:t>
      </w:r>
    </w:p>
    <w:p w14:paraId="4F14C838" w14:textId="77777777" w:rsidR="005101C5" w:rsidRDefault="005101C5" w:rsidP="005101C5">
      <w:pPr>
        <w:pStyle w:val="Heading2"/>
      </w:pPr>
      <w:r>
        <w:t xml:space="preserve">Daniel 2 = </w:t>
      </w:r>
    </w:p>
    <w:p w14:paraId="6B51E14F" w14:textId="77777777" w:rsidR="005101C5" w:rsidRDefault="005101C5" w:rsidP="005101C5">
      <w:pPr>
        <w:pStyle w:val="Heading2"/>
      </w:pPr>
      <w:r>
        <w:t>Daniel 7 =</w:t>
      </w:r>
    </w:p>
    <w:p w14:paraId="3F3D9327" w14:textId="77777777" w:rsidR="005101C5" w:rsidRPr="005101C5" w:rsidRDefault="005101C5" w:rsidP="005101C5">
      <w:pPr>
        <w:pStyle w:val="Heading2"/>
      </w:pPr>
      <w:r>
        <w:t>Expectation in First Century</w:t>
      </w:r>
      <w:r>
        <w:br/>
        <w:t xml:space="preserve"> </w:t>
      </w:r>
    </w:p>
    <w:p w14:paraId="384317F5" w14:textId="77777777" w:rsidR="005101C5" w:rsidRDefault="005101C5" w:rsidP="005101C5">
      <w:pPr>
        <w:pStyle w:val="Heading1"/>
      </w:pPr>
      <w:r w:rsidRPr="005101C5">
        <w:t>Fullness of time: language, roads, synagogues, and God-fearers</w:t>
      </w:r>
    </w:p>
    <w:p w14:paraId="00FAF537" w14:textId="77777777" w:rsidR="005101C5" w:rsidRDefault="005101C5" w:rsidP="005101C5">
      <w:pPr>
        <w:pStyle w:val="Heading2"/>
        <w:numPr>
          <w:ilvl w:val="0"/>
          <w:numId w:val="0"/>
        </w:numPr>
        <w:ind w:left="720"/>
      </w:pPr>
      <w:r>
        <w:t>Battle of Arbela / Guagamela – Why is this significant?</w:t>
      </w:r>
      <w:r>
        <w:br/>
      </w:r>
      <w:r>
        <w:br/>
      </w:r>
      <w:r>
        <w:br/>
      </w:r>
      <w:r>
        <w:br/>
      </w:r>
    </w:p>
    <w:p w14:paraId="369DDEFA" w14:textId="77777777" w:rsidR="005101C5" w:rsidRDefault="005101C5" w:rsidP="005101C5">
      <w:pPr>
        <w:pStyle w:val="Heading2"/>
      </w:pPr>
      <w:r>
        <w:t>Greek language</w:t>
      </w:r>
      <w:r>
        <w:br/>
      </w:r>
      <w:r>
        <w:br/>
      </w:r>
    </w:p>
    <w:p w14:paraId="617FE5CD" w14:textId="77777777" w:rsidR="005101C5" w:rsidRDefault="005101C5" w:rsidP="005101C5">
      <w:pPr>
        <w:pStyle w:val="Heading2"/>
      </w:pPr>
      <w:r>
        <w:t>Roman roads</w:t>
      </w:r>
      <w:r>
        <w:br/>
      </w:r>
      <w:r>
        <w:br/>
      </w:r>
    </w:p>
    <w:p w14:paraId="029FCBA2" w14:textId="77777777" w:rsidR="005101C5" w:rsidRDefault="005101C5" w:rsidP="005101C5">
      <w:pPr>
        <w:pStyle w:val="Heading2"/>
      </w:pPr>
      <w:r>
        <w:t>Crucifixion</w:t>
      </w:r>
      <w:r>
        <w:br/>
      </w:r>
      <w:r>
        <w:br/>
      </w:r>
    </w:p>
    <w:p w14:paraId="4753B761" w14:textId="77777777" w:rsidR="005101C5" w:rsidRDefault="005101C5" w:rsidP="005101C5">
      <w:pPr>
        <w:pStyle w:val="Heading2"/>
      </w:pPr>
      <w:r>
        <w:t>Synagogue system</w:t>
      </w:r>
      <w:r>
        <w:br/>
      </w:r>
      <w:r>
        <w:br/>
      </w:r>
    </w:p>
    <w:p w14:paraId="71AEE08D" w14:textId="77777777" w:rsidR="005101C5" w:rsidRDefault="005101C5" w:rsidP="005101C5">
      <w:pPr>
        <w:pStyle w:val="Heading2"/>
      </w:pPr>
      <w:r>
        <w:t>“God-fearers”</w:t>
      </w:r>
      <w:r>
        <w:br/>
      </w:r>
      <w:r>
        <w:br/>
      </w:r>
      <w:r>
        <w:br/>
      </w:r>
    </w:p>
    <w:p w14:paraId="5CE969AC" w14:textId="77777777" w:rsidR="005101C5" w:rsidRPr="005101C5" w:rsidRDefault="005101C5" w:rsidP="005101C5">
      <w:pPr>
        <w:pStyle w:val="Heading2"/>
        <w:numPr>
          <w:ilvl w:val="0"/>
          <w:numId w:val="0"/>
        </w:numPr>
        <w:ind w:left="720"/>
        <w:rPr>
          <w:bCs/>
          <w:i/>
        </w:rPr>
      </w:pPr>
      <w:r>
        <w:lastRenderedPageBreak/>
        <w:t xml:space="preserve">N.T. Wright in </w:t>
      </w:r>
      <w:r>
        <w:rPr>
          <w:b/>
        </w:rPr>
        <w:t>What Saint Paul Really Said</w:t>
      </w:r>
      <w:r>
        <w:t xml:space="preserve"> (pp. 36-7)</w:t>
      </w:r>
      <w:r>
        <w:br/>
      </w:r>
      <w:r>
        <w:br/>
      </w:r>
      <w:r w:rsidRPr="005101C5">
        <w:rPr>
          <w:bCs/>
          <w:i/>
        </w:rPr>
        <w:t>“The one true God had done for Jesus of Nazareth, in the middle of time, what Saul had thought he was going to do for Israel at the end of time.</w:t>
      </w:r>
      <w:r w:rsidRPr="005101C5">
        <w:rPr>
          <w:rFonts w:ascii="MS Mincho" w:eastAsia="MS Mincho" w:hAnsi="MS Mincho" w:cs="MS Mincho"/>
          <w:bCs/>
          <w:i/>
        </w:rPr>
        <w:t>  </w:t>
      </w:r>
      <w:r w:rsidRPr="005101C5">
        <w:rPr>
          <w:rFonts w:ascii="MS Mincho" w:eastAsia="MS Mincho" w:hAnsi="MS Mincho" w:cs="MS Mincho"/>
          <w:bCs/>
          <w:i/>
        </w:rPr>
        <w:br/>
      </w:r>
      <w:r>
        <w:rPr>
          <w:rFonts w:ascii="MS Mincho" w:eastAsia="MS Mincho" w:hAnsi="MS Mincho" w:cs="MS Mincho"/>
          <w:bCs/>
          <w:i/>
        </w:rPr>
        <w:softHyphen/>
      </w:r>
      <w:r>
        <w:rPr>
          <w:rFonts w:ascii="MS Mincho" w:eastAsia="MS Mincho" w:hAnsi="MS Mincho" w:cs="MS Mincho"/>
          <w:bCs/>
          <w:i/>
        </w:rPr>
        <w:softHyphen/>
      </w:r>
      <w:r>
        <w:rPr>
          <w:rFonts w:ascii="MS Mincho" w:eastAsia="MS Mincho" w:hAnsi="MS Mincho" w:cs="MS Mincho"/>
          <w:bCs/>
          <w:i/>
        </w:rPr>
        <w:br/>
      </w:r>
      <w:r w:rsidRPr="005101C5">
        <w:rPr>
          <w:bCs/>
          <w:i/>
        </w:rPr>
        <w:t>The death and resurrection of Jesus were themselves the great eschatological event … The Present Age and the Age to Come overlapped …</w:t>
      </w:r>
    </w:p>
    <w:p w14:paraId="0187CD6B" w14:textId="77777777" w:rsidR="005101C5" w:rsidRDefault="005101C5" w:rsidP="005101C5">
      <w:pPr>
        <w:pStyle w:val="Heading2"/>
        <w:numPr>
          <w:ilvl w:val="0"/>
          <w:numId w:val="0"/>
        </w:numPr>
        <w:ind w:left="720" w:hanging="360"/>
      </w:pPr>
      <w:r w:rsidRPr="005101C5">
        <w:rPr>
          <w:bCs/>
          <w:i/>
        </w:rPr>
        <w:br/>
        <w:t>If the Age to Come had arrived, if the resurrection had already begun to take place, then this was the time when the Gentiles were to come in.”</w:t>
      </w:r>
      <w:r>
        <w:br/>
      </w:r>
    </w:p>
    <w:p w14:paraId="51E044DB" w14:textId="77777777" w:rsidR="005101C5" w:rsidRPr="005101C5" w:rsidRDefault="005101C5" w:rsidP="005101C5">
      <w:pPr>
        <w:pStyle w:val="Heading2"/>
        <w:numPr>
          <w:ilvl w:val="0"/>
          <w:numId w:val="0"/>
        </w:numPr>
        <w:ind w:left="720" w:hanging="360"/>
      </w:pPr>
      <w:r>
        <w:t>Think how the stage is set for Gospel expansion today.</w:t>
      </w:r>
      <w:r>
        <w:br/>
      </w:r>
    </w:p>
    <w:p w14:paraId="23BE6E3D" w14:textId="77777777" w:rsidR="005101C5" w:rsidRDefault="005101C5" w:rsidP="005101C5">
      <w:pPr>
        <w:pStyle w:val="Heading1"/>
      </w:pPr>
      <w:r w:rsidRPr="005101C5">
        <w:t>Galatia and Lystra</w:t>
      </w:r>
      <w:r>
        <w:br/>
      </w:r>
    </w:p>
    <w:p w14:paraId="5B97CF95" w14:textId="77777777" w:rsidR="005101C5" w:rsidRDefault="005101C5" w:rsidP="005101C5">
      <w:pPr>
        <w:pStyle w:val="Heading2"/>
      </w:pPr>
      <w:r>
        <w:t>Galatia</w:t>
      </w:r>
      <w:r>
        <w:br/>
      </w:r>
      <w:r>
        <w:br/>
      </w:r>
    </w:p>
    <w:p w14:paraId="6A037486" w14:textId="77777777" w:rsidR="005101C5" w:rsidRDefault="005101C5" w:rsidP="005101C5">
      <w:pPr>
        <w:pStyle w:val="Heading2"/>
      </w:pPr>
      <w:r>
        <w:t>Lystra</w:t>
      </w:r>
    </w:p>
    <w:sectPr w:rsidR="005101C5" w:rsidSect="0089373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D370" w14:textId="77777777" w:rsidR="00844FDE" w:rsidRDefault="00844FDE">
      <w:pPr>
        <w:spacing w:after="0" w:line="240" w:lineRule="auto"/>
      </w:pPr>
      <w:r>
        <w:separator/>
      </w:r>
    </w:p>
    <w:p w14:paraId="4CEE29D5" w14:textId="77777777" w:rsidR="00844FDE" w:rsidRDefault="00844FDE"/>
  </w:endnote>
  <w:endnote w:type="continuationSeparator" w:id="0">
    <w:p w14:paraId="7194FB1E" w14:textId="77777777" w:rsidR="00844FDE" w:rsidRDefault="00844FDE">
      <w:pPr>
        <w:spacing w:after="0" w:line="240" w:lineRule="auto"/>
      </w:pPr>
      <w:r>
        <w:continuationSeparator/>
      </w:r>
    </w:p>
    <w:p w14:paraId="7B729D77" w14:textId="77777777" w:rsidR="00844FDE" w:rsidRDefault="00844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A0B5" w14:textId="77777777" w:rsidR="00893736" w:rsidRDefault="00893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5106" w14:textId="77777777" w:rsidR="00353F86" w:rsidRDefault="00844FDE" w:rsidP="00893736">
    <w:pPr>
      <w:pStyle w:val="Footer"/>
      <w:jc w:val="right"/>
    </w:pPr>
    <w:r>
      <w:fldChar w:fldCharType="begin"/>
    </w:r>
    <w:r>
      <w:instrText xml:space="preserve"> PAGE   \* MERGEFORMAT </w:instrText>
    </w:r>
    <w:r>
      <w:fldChar w:fldCharType="separate"/>
    </w:r>
    <w:r w:rsidR="00893736">
      <w:rPr>
        <w:noProof/>
      </w:rPr>
      <w:t>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8566" w14:textId="77777777" w:rsidR="00893736" w:rsidRDefault="00893736" w:rsidP="00893736">
    <w:pPr>
      <w:pStyle w:val="Header"/>
    </w:pPr>
    <w:r>
      <w:t>The Life of Timothy</w:t>
    </w:r>
    <w:r>
      <w:tab/>
    </w:r>
    <w:r>
      <w:tab/>
    </w:r>
    <w:r>
      <w:tab/>
    </w:r>
    <w:r>
      <w:tab/>
    </w:r>
    <w:r>
      <w:tab/>
    </w:r>
    <w:r>
      <w:tab/>
    </w:r>
    <w:r>
      <w:tab/>
      <w:t xml:space="preserve">      Neill Gibson</w:t>
    </w:r>
  </w:p>
  <w:p w14:paraId="198E0A68" w14:textId="77777777" w:rsidR="00893736" w:rsidRDefault="00893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367C" w14:textId="77777777" w:rsidR="00844FDE" w:rsidRDefault="00844FDE">
      <w:pPr>
        <w:spacing w:after="0" w:line="240" w:lineRule="auto"/>
      </w:pPr>
      <w:r>
        <w:separator/>
      </w:r>
    </w:p>
    <w:p w14:paraId="375023E4" w14:textId="77777777" w:rsidR="00844FDE" w:rsidRDefault="00844FDE"/>
  </w:footnote>
  <w:footnote w:type="continuationSeparator" w:id="0">
    <w:p w14:paraId="28003E8A" w14:textId="77777777" w:rsidR="00844FDE" w:rsidRDefault="00844FDE">
      <w:pPr>
        <w:spacing w:after="0" w:line="240" w:lineRule="auto"/>
      </w:pPr>
      <w:r>
        <w:continuationSeparator/>
      </w:r>
    </w:p>
    <w:p w14:paraId="2C6C0249" w14:textId="77777777" w:rsidR="00844FDE" w:rsidRDefault="00844F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EAA7" w14:textId="77777777" w:rsidR="00893736" w:rsidRDefault="008937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462C" w14:textId="3B6D755B" w:rsidR="00893736" w:rsidRDefault="00893736" w:rsidP="00893736">
    <w:pPr>
      <w:pStyle w:val="Header"/>
    </w:pPr>
    <w:r>
      <w:t>T</w:t>
    </w:r>
    <w:r>
      <w:t>he Life of Timothy</w:t>
    </w:r>
    <w:r>
      <w:tab/>
    </w:r>
    <w:r>
      <w:tab/>
    </w:r>
    <w:r>
      <w:tab/>
    </w:r>
    <w:r>
      <w:tab/>
      <w:t xml:space="preserve">      </w:t>
    </w:r>
    <w:bookmarkStart w:id="0" w:name="_GoBack"/>
    <w:bookmarkEnd w:id="0"/>
    <w:r>
      <w:t>Neill Gibson</w:t>
    </w:r>
    <w:r>
      <w:t>, FSM Europe Fall 2015</w:t>
    </w:r>
  </w:p>
  <w:p w14:paraId="2C3A62D1" w14:textId="77777777" w:rsidR="00893736" w:rsidRDefault="008937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6B11" w14:textId="22E1FA42" w:rsidR="005101C5" w:rsidRPr="00893736" w:rsidRDefault="005101C5" w:rsidP="008937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C5"/>
    <w:rsid w:val="00353F86"/>
    <w:rsid w:val="005101C5"/>
    <w:rsid w:val="00844FDE"/>
    <w:rsid w:val="00893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D0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eillgibson/Library/Containers/com.microsoft.Word/Data/Library/Caches/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14</TotalTime>
  <Pages>3</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Gibson</dc:creator>
  <cp:keywords/>
  <dc:description/>
  <cp:lastModifiedBy>Neill Gibson</cp:lastModifiedBy>
  <cp:revision>2</cp:revision>
  <dcterms:created xsi:type="dcterms:W3CDTF">2015-08-18T21:22:00Z</dcterms:created>
  <dcterms:modified xsi:type="dcterms:W3CDTF">2015-08-18T21:38:00Z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